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ПРАВИЛА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ПОВЕДЕНИЯ И ПОЛЬЗОВАНИЯ УСЛУГОЙ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kern w:val="36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 </w:t>
      </w:r>
      <w:r>
        <w:rPr>
          <w:rFonts w:ascii="Times New Roman" w:hAnsi="Times New Roman" w:hint="default"/>
          <w:b w:val="1"/>
          <w:bCs w:val="1"/>
          <w:kern w:val="36"/>
          <w:sz w:val="28"/>
          <w:szCs w:val="28"/>
          <w:rtl w:val="0"/>
          <w:lang w:val="ru-RU"/>
        </w:rPr>
        <w:t xml:space="preserve">посещении аттракциона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«катание на Мега Качелях» в Арт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парке «Штыковские пруды»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должен понимать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данные правила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направлены на обеспечение безопасного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их соблюдения зависит комфорт и здоровье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Настоящие Правила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«Правила»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регулируют отношения между потребителем 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намерение заказать или приобрести либо заказывающим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приобретающим и использующим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исключительно для личных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семейных и иных 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 связанных с осуществлением предпринимательской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«Посетитель»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индивидуальным предпринимателем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«Администрация»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оказывающим услуги Посетителям на территории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Посещение аттракциона «катание на Мега Качелях» –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предоставляемая для активного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досуга и развлечения граждан в целях пропаганды здорового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сам определяет для себя и своего ребенка возможность пользования данной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физического самочувствия и состояния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полностью снимает с себя ответственность в случае получения травм в период пользования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аттракционом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правила пользования услугой «катание на Мега Качелях»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Посещения аттракциона «катание на Мега Качелях» – платная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стоимость определяется в соответствии с утвержденными в установленном законом порядке тарифами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Сеанс оплачивается в кассе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Стоимость услуг утверждается Администрацией Парка и доводится для гостей через размещение на информационном табло и сайте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ru-RU"/>
        </w:rPr>
        <w:t xml:space="preserve">shtprudy.ru 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имеет право пользоваться услугой в соответствии с оплаченным тарифом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заключением договора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 есть оплатой услуги «Катание на Мега Качелях»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внимательно ознакомиться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кассового чека является подтверждением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ознакомлен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неся риск неблагоприятных последствий в случае их несоблюдения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 «катание на Мега Качелях» предоставляется согласно расписанию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работы устанавливается Администрацией Парка и доводится до сведения посетителей и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shtprudy.ru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услугами для Гостей может быть в любое время ограничено Администрацией парка по производственной необходимости частично или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парка не несет ответственность за невозможность предоставления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Администрации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не допускаются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сопровождающее их и несущее за них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имеющие признаки такого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агрессивно ведущие себя по отношению к другим посетителям мероприятия и персоналу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ввиду состояния здоровья склонные к внезапной потере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эпилептическим припадкам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иным подобным состояниям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страдающие сердечно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сосудистыми заболеваниями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психическими расстройствами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болезнью высоты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 с заболеваниями опорно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двигательного аппарата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 слабым вестибулярным аппаратом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беременные женщины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наличия заболеваний и состояний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.2.10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остается за гостем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получающим услугу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услугу получает несовершеннолетний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 родителем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получающее услугу или родитель либо иное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несущее ответственность за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получающего услугу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скрыло наличие заболевания у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получающего услугу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Парка снимает с себя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строго соблюдать и выполнять настоящие Правила и точно исполнять все распоряжения администрации Парка и обслуживающего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соблюдающим данные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отказать в дальнейшем оказании услуг без возмещения стоимости входного билета и стоимости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Выход в зону получения услуги «катание на Мега Качелях» подтверждает согласие Гостя с изложенными в данном документе правилами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услугой при соблюдении данных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Входить на территорию площадки для катающихся на Мега Качелях строго после приглашения инструктора и находиться там в пределах оплаченной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снаряжением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предоставленным инструктором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Обращаться к сотруднику службы проката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 своему усмотрению вправе досрочно прекратить сеанс и отказаться от дальнейшего получения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неполном использовании Гостем оплаченной услуги денежное возмещение не 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имеют право на оказание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определёнными для посетителей местами для снаряжения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Выходить на стартовую площадку для катания только после команды инструктора и под его контролем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Кататься путем ускорения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приводимого действиями инструктора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иного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пользоваться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обязан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Надеть комплект экипировки для посетителя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обязательно включает в себя беседку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положении сидя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возможность инструктору проконтролировать надежность и правильность крепления экипировки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Надевать и снимать экипировку только в специально отведённой зоне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указанной инструктором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Быть одетым в преимущественно в спортивную одежду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ограничивающую подвижность рук и ног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Обувь должна надежно держаться на ногах и иметь не скользкую подошву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пользования услугой не трогать руками крепления и карабины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расстегивать и не снимать с себя во время получения услуги страховочное оборудование и каску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Заметив посторонние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об этом сотруднику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обязан принять меры к их удалению за пределы зоны катания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нарушениях правил катания на Мега Качелях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может лишить права поездки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 денег не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получении травмы необходимо обратиться к медицинскому работнику самостоятельно или попросив сотрудника службы проката пригласить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Не допускать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создавать опасность для окружающих и приводить к созданию экстремальной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оставлять без присмотра малолетних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строго соблюдать общественный порядок и общепринятые нормы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Катающиеся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должны бережно относиться к взятому на прокат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осторожность при движении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себя уважительно по отношению к другим участникам катаний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обслуживающему персоналу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массовых катаний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сотрудника службы проката подал сигнал оповещения покинуть территорию катания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посетители обязаны незамедлительно удалиться с площадки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себя уважительно по отношению к другим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стрельбы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сформированной Гостями самостоятельно рядом в точкой предоставления услуги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Гости ростом до </w:t>
      </w:r>
      <w:r>
        <w:rPr>
          <w:rtl w:val="0"/>
          <w:lang w:val="ru-RU"/>
        </w:rPr>
        <w:t xml:space="preserve">130 </w:t>
      </w:r>
      <w:r>
        <w:rPr>
          <w:rtl w:val="0"/>
          <w:lang w:val="ru-RU"/>
        </w:rPr>
        <w:t>см и</w:t>
      </w:r>
      <w:r>
        <w:rPr>
          <w:rtl w:val="0"/>
          <w:lang w:val="ru-RU"/>
        </w:rPr>
        <w:t>ли</w:t>
      </w:r>
      <w:r>
        <w:rPr>
          <w:rtl w:val="0"/>
          <w:lang w:val="ru-RU"/>
        </w:rPr>
        <w:t xml:space="preserve"> весом более </w:t>
      </w:r>
      <w:r>
        <w:rPr>
          <w:rtl w:val="0"/>
          <w:lang w:val="ru-RU"/>
        </w:rPr>
        <w:t xml:space="preserve">140 </w:t>
      </w:r>
      <w:r>
        <w:rPr>
          <w:rtl w:val="0"/>
          <w:lang w:val="ru-RU"/>
        </w:rPr>
        <w:t>килограмм к пользованию услугой не допускаются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Дети в возрасте до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лет допускаются только в сопровождении взрослых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Ответственность за поведение детей и их безопасность лежит на родителях либо иных лицах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несущих ответственность за несовершеннолетних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сопровождающих лицах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Сопровождающий на протяжении всего пользования услугой должен находиться на площадке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установленном инструктором месте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Дети до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 xml:space="preserve">лет не могут быть сопровождающими при получении услуги для детей младше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 пользованию услуг не допускаются лица в состоянии алкогольного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токсического или наркотического опьянения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агрессивно ведущие себя по отношению к другим посетителям мероприятия и персоналу учреждения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Всем катающимся необходимо пользоваться защитой – каской и экипировкой беседкой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положении сидя</w:t>
      </w:r>
      <w:r>
        <w:rPr>
          <w:rtl w:val="0"/>
          <w:lang w:val="ru-RU"/>
        </w:rPr>
        <w:t>).</w:t>
      </w:r>
      <w:r>
        <w:rPr>
          <w:rtl w:val="0"/>
          <w:lang w:val="ru-RU"/>
        </w:rPr>
        <w:t> 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Единовременно на площадку с одной подвесной системой допускается только один катающийся на сеанс катания «Мега Качели»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Администрация Парка имеет право отказать в предоставлении услуги при несоблюдении соответствия возраста и веса гостей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5.1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Администрация Парка не производит взвешивание гостей перед получением услуги и оставляет право определения своего веса за гостем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наступления последствий для гостей либо при повреждении ресурса в результате превышения веса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ответственность несет 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нарушивший правила ограничения веса</w:t>
      </w:r>
      <w:r>
        <w:rPr>
          <w:rtl w:val="0"/>
          <w:lang w:val="ru-RU"/>
        </w:rPr>
        <w:t xml:space="preserve">. 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 несовершеннолетним лицам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достигшие ко времени получения услуги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из числа занимающихся в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и спортивных группах в случае отсутствия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руководителя группы или иного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обязанности по воспитанию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пользования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Катание на Мега Качелях лицам младше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разрешается только с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 обязанности по воспитанию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Семейного кодекса Российской Федерации несет ответственность за воспитание и развитие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заботиться о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 и нравственном развитии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соблюдение настоящих правил и безопасность несовершеннолетних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 время нахождения на воде целиком и полностью несут сопровождающие 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групп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Посетителям запрещается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Умышленно пинать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бить и совершать иные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способные нанести повреждения оборудованию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Оставлять у края площадки одежду и иные посторонние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бросать в воду любые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Подходить близко к краю площадки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преклоняться через край и через перила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Приносить с собой и пользоваться услугой в своем снаряжении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Разрешается использовать каску и страховочное оборудование только выданное инструктором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услугой в пляжной одежде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купальнике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должен быть одет преимущественно в спортивную одежду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ограничивающую подвижность рук и ног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Обувь должна надежно держаться на ногах и иметь не скользкую подошву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Категорически запрещается пользоваться услугой без страховочного экипировки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комплект экипировки для посетителя обязательно включает в себя беседку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положении сидя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Категорически запрещено расстегивать и снимать с себя во время получения услуги страховочное оборудование и каску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пытаться расстегнуть крепления и карабины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Начинать движение на аттракционе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освободив карманы одежды от посторонних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опасные ситуации во время нахождения на площадке и во время катания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Категорически запрещается одновременное использование двумя и более посетителями одной подвесной системы аттракциона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животными на руках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пользоваться аттракционом в состоянии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пользоваться услугой во время отсутствия инструктора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во время пользования аттракционом употреблять пищу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Бросать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предметы во время движения на аттракционе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Снимать страховочное снаряжение и расстёгивать карабины без разрешения инструктора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Оставлять без присмотра детей и животных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в своей речи нецензурную брань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в своём диалекте нецензурные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цензурно выражаться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Употреблять спиртные напитки и любые наркотические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Распространять различного рода 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листовки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рекламные акции в политических или коммерческих целях без согласования с руководством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  <w:br w:type="textWrapping"/>
      </w:r>
    </w:p>
    <w:p>
      <w:pPr>
        <w:pStyle w:val="Normal.0"/>
        <w:shd w:val="clear" w:color="auto" w:fill="ffffff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за нарушение Правил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повреждения имущества Парка по вине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 обязан возместить причиненный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понести ответственность за иные допущенные им нарушения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Парку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 нем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здоровью другого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гость лично несет ответственность в установленном законодательством РФ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несовершеннолетними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лицами с 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их родители или 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 или другие сопровождающие несовершеннолетних совершеннолетние лица несут ответственность за ознакомление прибывших вместе с ними несовершеннолетних с правилами предоставления услуги и соблюдение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не несет ответственность за несовершеннолетних Гостей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опасные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посетителем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приведшие к ущербу собственного здоровья и здоровья посетителей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ушибы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«Штыковские пруды» не несет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нарушении установленных 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службы проката имеет право отстранить нарушителей от получения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 денежных средств в данной ситуации не 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и охрана оставляет за собой право отказать в получении услуги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состоянии алкогольного или иного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наличие признаков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входного билета в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приобретение билета на аттракцион являются акцептом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условий настоящих Правил и подтверждает ознакомление и согласие Гостя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 (Web)"/>
        <w:spacing w:after="0"/>
        <w:rPr>
          <w:b w:val="1"/>
          <w:bCs w:val="1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опубликованы на сайте </w:t>
      </w:r>
      <w:r>
        <w:rPr>
          <w:rFonts w:ascii="Times New Roman" w:hAnsi="Times New Roman"/>
          <w:sz w:val="24"/>
          <w:szCs w:val="24"/>
          <w:rtl w:val="0"/>
          <w:lang w:val="ru-RU"/>
        </w:rPr>
        <w:t>www.</w:t>
      </w:r>
      <w:r>
        <w:rPr>
          <w:rFonts w:ascii="Times New Roman" w:hAnsi="Times New Roman"/>
          <w:sz w:val="24"/>
          <w:szCs w:val="24"/>
          <w:rtl w:val="0"/>
          <w:lang w:val="en-US"/>
        </w:rPr>
        <w:t>shtprudy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.ru,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размещены на информационном стенде и в иных местах на территории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Помните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«Катание на Мега Качелях» является услугой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 получении которой выполнение правил поможет вам и окружающим избежать получение травм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Будьте вежливы к себе и окружающим вас людям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Арт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pacing w:after="180" w:line="255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pacing w:after="180" w:line="255" w:lineRule="atLeast"/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sectPr>
      <w:headerReference w:type="default" r:id="rId4"/>
      <w:footerReference w:type="default" r:id="rId5"/>
      <w:pgSz w:w="11900" w:h="16840" w:orient="portrait"/>
      <w:pgMar w:top="392" w:right="849" w:bottom="38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"/>
  </w:abstractNum>
  <w:abstractNum w:abstractNumId="7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6"/>
  </w:abstractNum>
  <w:abstractNum w:abstractNumId="9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7"/>
  </w:abstractNum>
  <w:abstractNum w:abstractNumId="11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8"/>
  </w:abstractNum>
  <w:abstractNum w:abstractNumId="13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4">
    <w:name w:val="Импортированный стиль 4"/>
    <w:pPr>
      <w:numPr>
        <w:numId w:val="5"/>
      </w:numPr>
    </w:pPr>
  </w:style>
  <w:style w:type="paragraph" w:styleId="wiki">
    <w:name w:val="wiki"/>
    <w:next w:val="wik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7"/>
      </w:numPr>
    </w:pPr>
  </w:style>
  <w:style w:type="numbering" w:styleId="Импортированный стиль 6">
    <w:name w:val="Импортированный стиль 6"/>
    <w:pPr>
      <w:numPr>
        <w:numId w:val="9"/>
      </w:numPr>
    </w:pPr>
  </w:style>
  <w:style w:type="numbering" w:styleId="Импортированный стиль 7">
    <w:name w:val="Импортированный стиль 7"/>
    <w:pPr>
      <w:numPr>
        <w:numId w:val="11"/>
      </w:numPr>
    </w:pPr>
  </w:style>
  <w:style w:type="numbering" w:styleId="Импортированный стиль 8">
    <w:name w:val="Импортированный стиль 8"/>
    <w:pPr>
      <w:numPr>
        <w:numId w:val="1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